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ликвидации должника его ликвидатор в лице государственной корпорации «Агентство по страхованию вкладов» обратился в суд с заявлением о признании недействительной сделкой дополнительного соглашения от 13.03.2019 к договору ипотеки (залога) от 24.09.2014 № 1031-1- 1/З-2014, заключенного между банком и компанией; применении последствий недействительности сделки. Определением Арбитражного суда города Москвы от 17.12.2021 в удовлетворении заявления отказано. Постановлением Девятого арбитражного апелляционного суда от 31.03.2022, оставленным без изменения постановлением Арбитражного суда Московского округа от 27.06.2022, данное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10, 168, 174, 819 Гражданского кодекса Российской Федерации, исходили из наличия оснований для признания недействительной оспариваемой сделки, совершённой банком в пользу заинтересованного лица (заявителя) в отсутствии какого-либо экономического обоснования, направленной на прекращение обеспечения в виде залога недвижимости до возврата кредита заёмщиком и без предоставления иного обеспечения. Выводы судов апелляционной инстанции и округа соответствуют нормам права, оснований для переоценки этих выводов не имеется. Несогласие заявителя с данными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ТЕХТ»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