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Быков Д.Ю. обратился в суд с заявлением о признании недействительной сделкой акта взаимозачёта от 01.07.2019 на 10 113 347 рублей 1 копейку, заключенного должником и обществом с ограниченной ответственностью «Северянка» (далее – общество). Определением Арбитражного суда города Москвы от 21.02.2022, оставленным без изменения постановлением Девятого арбитражного апелляционного суда от 20.04.2022, заявление удовлетворено. Постановлением и Арбитражного суда Московского округа от 12.07.2022 отменены определение суда первой инстанции от 21.02.2022 и постановление апелляционного суда от 20.04.2022,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названное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руководствуюсь положениями статей 61.2 и 61.3 Федерального закона от 26.10.2002 № 127-ФЗ «О несостоятельности (банкротстве)»,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участников обособленного спора, экономической целесообразности оспариваемых отношений, надлежащим образом установить наличие или отсутствие заинтересованности между сторонами оспариваемой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«Торговый дом СТК» Быкову Дмитрию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