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«САУЕРЕССИГ» (далее – общество) обратилось в суд с заявлением о признании должника несостоятельным (банкротом). Решением Арбитражного суда Новгородской области от 10.04.2019 в удовлетворении заявления отказано. Постановлением Четырнадцатого арбитражного апелляционного суда от 11.09.2019, оставленным без изменения постановлением Арбитражного суда Северо-Западного округа от 24.12.2019, вышеуказанное решение отменено. Заявление удовлетворено, должник признан несостоятельным (банкротом), в отношении последнего открыто конкурсное производство по упрощённой процедуре банкротства отсутствующего должника, требование включено в третью очередь реестра требований кредиторов должника.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решение суда первой инстанции оставить в силе.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принятый по делу судебный акт, апелляционный суд руководствовался статьями 3, 224, 225, 227, 230 Федерального закона от 26.10.2002 № 127-ФЗ «О несостоятельности (банкротстве)» и пришел к выводу о доказанности совокупности условий для открытия конкурсного производства по упрощённой процедуре отсутствующего должника, фактически не ведущего хозяйственной деятельности, не имеющего имущества в размере, достаточном для погашения задолженности перед обществом и покрытия иных расходов. Суд округа поддержал выводы суда апелляционной инстанции, указав на наличие в действиях участника должника, частично погасившего долг перед обществом и использовавшим закреплённый статьей 313 Гражданского кодекса Российской Федерации вопреки его назначению, очевидных признаков злоупотребления правом.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«Фирма СУ – 100»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"Сауерессиг" (подробнее) Ответчики: ООО "Фирма СУ-100" (подробнее) Иные лица: Администрация Новгородского муниципального района (подробнее) КУ Демитров Денис Николаевич (подробнее) ООО КУ "Фирма СУ-100" Демитров Денис Николаевич (подробнее) ООО "ТК Новгородская" (подробнее) ОСП Великого Новгорода (подробнее) Управление федеральной регистрационной службы по Новгородской области Н.В. Меднис (подробнее) Судьи дела: Корнелюк Е.С. (судья) (подробнее) Последние документы по делу: Определение от 12 октября 2022 г. по делу № А44-2985/2019 Определение от 26 октября 2020 г. по делу № А44-2985/2019 Определение от 20 апреля 2020 г. по делу № А44-2985/2019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