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кредитор – предприниматель обратился в суд с заявлением о привлечении Волкова Владимира Александровича и Семеновой Екатерины Викторовны к субсидиарной ответственности по обязательствам должника, просил приостановить производство по обособленному спору до окончания расчётов с кредиторами. Определением Арбитражного суда города Санкт-Петербурга и Ленинградской области от 14.03.2022, оставленным без изменения постановлениями Тринадцатого арбитражного апелляционного суда от 27.05.2022 и Арбитражного суда Северо-Западного округа от 22.07.2022,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пунктом 1, подпунктом 1 пункта 2 статьи 61.11, пунктом 1 статьи 61.12 Федерального закона от 26.10.2002 № 127-ФЗ «О несостоятельности (банкротстве)», разъяснениями, содержащимися в постановлении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исходили из недоказанности наличия у Волкова В.А. – одного из участников общества с ограниченной ответственностью «АПК «АГРОС» (кредитора и заявителя по делу о банкротстве) статуса контролирующего должника лица, а также причинно-следственной связи между действиями бывшего руководителя Семеновой Е.В. и наступившим банкротством должника, в связи с чем отказали в удовлетворении заявления. Выводы судов соответствуют нормам права, оснований для переоценки выводов судов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Бакулину Вадиму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