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обратился финансовый управляющий ее имуществом ФИО2 с заявлением о признании недействительным договора дарения квартиры от 15.05.2015, заключенного между должником и ФИО3, и применения последствий недействительности сделки. Определением Арбитражного суда города Москвы от 05.05.2021, оставленным без изменения постановлением Девятого арбитражного апелляционного суда от 24.06.2021, в удовлетворении заявления отказано. Постановлением Арбитражного суда Московского округа от 11.10.2021 указанные судебные акты отменены, обособленный спор направлен на новое рассмотрение в Арбитражный суд города Москвы. При новом рассмотрении обособленного спора определением Арбитражного суда города Москвы от 11.02.2022 в удовлетворении заявления отказано. Постановлением Девятого арбитражного апелляционного суда от 18.05.2022 определение суда первой инстанции отменено, договор дарения квартиры признан недействительным и применены последствия недействительности сделки в виде обязания ФИО3 возвратить в конкурсную массу должника спорное недвижимое имущество. Арбитражный суд Московского округа постановлением от 08.08.2022 постановление суда апелляционной инстанции оставил без изменения. Должник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апелляционной и кассационной инстанций руководствовались положениями статей 10 , 168 , 170 Гражданского кодекса Российской Федерации и исходили из доказанности недобросовестного поведения сторон сделки, совершения сделки с целью причинения вреда имущественным правам кредитора путем вывода имущества, на которое может быть обращено взыскание, в отсутствие разумной цели совершения сделки между аффилированными лицами.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Страховое "Ингосстрах" (подробнее) Иные лица: Ассоциация "Краснодарская межрегиональная саморегулируемая организация арбитражных управляющих "Единство" (подробнее) Управление Росреестра по Москве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