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10.01.2022, оставленным без изменения постановлением Восемнадцатого арбитражного апелляционного суда от 04.04.2022 и постановлением Арбитражного суда Уральского округа от 27.06.2022, процедура реализации имущества гражданки ФИО1 завершена, к должнику применено правило об освобождении от дальнейшего исполнения требований кредиторов, в том числе не заявленных при введении процедуры реализации имущества гражданина. ООО «НБК»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ООО "НБК" (подробнее) ООО "СЛУЖБА ДОСУДЕБНОГО ВЗЫСКАНИЯ" (подробнее) ООО "Траст" (подробнее) Иные лица: СОЮЗ "САМОРЕГУЛИРУЕМАЯ ОРГАНИЗАЦИЯ АРБИТРАЖНЫХ УПРАВЛЯЮЩИХ "СТРАТЕГИЯ"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