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(далее – должник) финансовый управляющий его имуществом ФИО3 обратилась в Арбитражный суд Республики Башкортостан с заявлением о признании недействительной сделки от 15.08.2016 по перечислению денежных средств со счета должника в пользу ФИО1 в размере 104 000 Евро с назначением платежа – «возврат ошибочно перечисленных денежных средств», применении последствий недействительности сделки. Определением суда первой инстанции от 04.10.2018 в удовлетворении заявления отказано по мотиву пропуска срока исковой давности. Постановлением Восемнадцатого арбитражного апелляционного суда от 10.12.2018 определение от 04.10.2018 отменено, заявленные требования удовлетворены. Суд округа постановлением от 25.02.2019 оставил постановление от 10.12.2018 без изменения. В кассационной жалобе, поданной в Верховный Суд Российской Федерации, ФИО1 просит отменить судебные акты судов апелляционной инстанции и округа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Удовлетворяя заявление, суд апелляционной инстанции, с выводами которого согласился суд округа, установил совершение сделки заинтересованными лицами при наличии у должника признаков неплатежеспособности с нарушением установленной очередности. При этом как правильно указал суд, срок исковой давности с учетом конкретных обстоятельств дела следует исчислять с момента назначения независимого финансового управляющего. Изложенные в жалобе доводы не подтверждают существенных нарушений судами норм права, сводятся к установлению иных обстоятельств по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ЗАО "Таганка" (подробнее) ООО "Агро-Сила" (подробнее) ООО "Нокиан Шина" (подробнее) ООО "Русшина-Тюмень" (подробнее) ООО "ТескоР" (подробнее) ПАО "Промсвязьбанк" (подробнее) Иные лица: ЗАО "Банк Интеза" (подробнее) ООО "Трек" (подробнее) ООО "ЭКСПОБАНК" (подробнее) Судьи дела: Капкаев Д.В. (судья) (подробнее) Последние документы по делу: Определение от 17 августа 2020 г. по делу № А07-25477/2016 Определение от 18 декабря 2019 г. по делу № А07-25477/2016 Определение от 21 июня 2019 г. по делу № А07-25477/2016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