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ФИО2 обратился в Арбитражный суд Приморского края с иском о взыскании с ИП ФИО1 1 285 000 рублей неосновательного обогащения, перечисленного в качестве предварительной оплаты по планировавшемуся к подписанию сторонами, но незаключенному и неисполненному договору перевозки грузов, без осуществления встречного исполнения. Решением Арбитражного суда Приморского края от 14.12.2021, оставленным без изменения постановлением Пятого арбитражного апелляционного суда от 04.03.2022 и постановлением Арбитражного суда Дальневосточного округа от 15.07.2022, иск удовлетворен. ИП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без установленных законом, иными правовыми актами или сделкой оснований приобрел (сберег) имущество за счет истца, в отсутствие доказательств оказания транспортных услуг, руководствуясь статьей 1102 Гражданского кодекса Российской Федерации, суды сделали вывод об обязанности ответчика возвратить неосновательно приобретенное или сбереженное имущество (неосновательное обогащение).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Михальчук Иван Петрович (подробнее) Ответчики: ИП Ярушин Владимир Иванович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