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«Реалист Банк» обратилось в арбитражный суд с заявлением о признании Лелякина В.В. несостоятельным (банкротом). Определением Арбитражного суда города Москвы от 29.03.2022 заявление оставлено без движения. Определением Арбитражного суда города Москвы от 13.05.2022, оставленным без изменения постановлением Девятого арбитражного апелляционного суда от 23.06.2022 и постановлением Арбитражного суда Московского округа от 27.07.2022, заявление возвращено применительно к положениям статьи 9.1 Федерального закона от 26.10.2002 № 127-ФЗ «О несостоятельности (банкротстве)». АО «Реалист Банк» обратилось в Судебную коллегию по экономическим спорам Верховного Суда Российской Федерации с кассационной жалобой на принятые по заявлению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заявление кредитора о признании должника банкротом подано до даты введения моратория, но вопрос о его принятии не был решен арбитражным судом к дате введения моратория, руководствуясь положениями постановления Правительства Российской Федерации от 28.03.2022 № 497 и статьей 9.1 Федерального закона от 26.10.2002 № 127-ФЗ «О несостоятельности (банкротстве)», суды возвратили заявление.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