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Полномочиями по изменению сделанных судами выводов по обстоятельствам спора судебная коллегия кассационной инстанции в силу части 3 статьи 29114 Арбитражного процессуального кодекса Российской Федерации не наделена.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