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одновременно ходатайствуя о восстановлении пропущенного срока её подачи. Рассмотрев ходатайство о восстановлении процессуального срока, суд находит его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срок подачи кассационной жалобы на постановление Восемнадцатого арбитражного апелляционного суда от 22.04.2022 и постановление Арбитражного суда Уральского округа от 27.07.2022 по делу № А76-31932/2017 восстановить. Судья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