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Московской области от 23.06.2021 частично удовлетворено заявление конкурсного управляющего должником Тулинова Сергея Владимировича о взыскании с контролирующих должника лиц убытков в пользу должника, с Орлова М.С., Скворцова М.Ю., Пекара А.В., Азизова Р.А., Камышникова Д.Г. солидарно взыскано 84 197 779 рублей. Впоследствии Орлов М.С. 20.12.2021 обратился в апелляционный суд с жалобой на указанное определение суда первой инстанции от 23.06.2021, ходатайствуя о восстановлении пропущенного срока подачи жалобы. Определением Десятого арбитражного апелляционного суда от 07.04.2022, оставленным без изменения определением Арбитражного суда Московского округа от 14.06.2022, прекращено производство по жалобе. В кассационной жалобе, поданной в Верховный Суд Российской Федерации, заявитель просит отменить указанные определение апелляционного суда и постановление суда округа, направить апелляционную жалобу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руководствуясь положениями статей 117 и 259 Арбитражного процессуального кодекса Российской Федерации, признав ответчика надлежащим образом извещённым о судебном разбирательстве, указав, на значительность пропущенного срока (более 5 месяцев)подачи апелляционной жалобы, пришёл к выводу об отсутствии уважительных причин для восстановления пропущенного заявителем процессуального срока на её подачу. Проверяя обоснованность прекращения производства по жалобе, суд округа не установил нарушений норм процессуального права и согласился с указанными выводами,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Доводы заявителя о ненадлежащем уведомлении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представленных доказательств и установление иных обстоятельств по делу, что находится за пределами полномочий Судебной коллегии по экономическим спорам Верховного Суда Российской Федерации.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Орлову Максиму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