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12.09.2022 заявителю кассационной жалобы предоставлена отсрочка уплаты государственной пошлины до окончания производства по жалобе. Поскольку государственная пошлина не уплачена, она подлежит взысканию в размере, установленном подпунктом 12 пункта 1 статьи 333.21 Налогового кодекса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«Технологии снабжения»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«Технологии снабжения» в доход федерального бюджета 3 000 (три тысячи) рублей государственной пошлины. Поручить Арбитражному суду Ростовской области выдать исполнительный лист на взыскание государственной пошлины Судья Верховного Суда Российской Федерации М.К.Антонова Суд: Верховный Суд РФ (подробнее) Истцы: ООО "Технологии Снабжения" (подробнее) Ответчики: ООО "Технологии Снабжения" (подробнее) Иные лица: Арбитражный суд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