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обратилась в Верховный Суд Российской Федерации с кассационной жалобой на указанный судебный акт,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управляющая компания «Жилкомсервис» области удовлетворить. Срок подачи кассационной жалобы на постановление Арбитражного суда Северо-Кавказского округа от 25.03.2021 по делу № А32-50839/2019 восстановить. Судья Верховного Суда Российской Федерации Н.С. Чучунова Суд: Верховный Суд РФ (подробнее) Истцы: ИФНС по г. Симферополь (подробнее) ООО "УК "Возрождение" (подробнее) ФГУП УФПС Краснодарского края-филиал "Почта России" (подробнее) Ответчики: ОАО "Управляющая компания "Жилкомсервис" (подробнее) ООО "УК "ЖилКомСервис" (подробнее) Судьи дела: Чучунова Н.С. (судья) (подробнее) Последние документы по делу: Определение от 6 октября 2022 г. по делу № А32-50839/2019 Определение от 10 июня 2021 г. по делу № А32-50839/2019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