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Шалдаевой Светланы Николаевны определением Арбитражного суда города Москвы от 19.11.2020 требование финансового управляющего имуществом Ванесяна Р.Г. в размере 3 134 870 рублей 74 копеек признано обоснованным и включено в третью очередь реестра требований кредиторов должника. Определением Арбитражного суда города Москвы от 16.04.2021, оставленным без изменения постановлением Девятого арбитражного апелляционного суда от 20.07.2021 и постановлением Арбитражного суда Московского округа от 19.10.2021, процедура реализации имущества должника завершена и должник освобождена от дальнейшего исполнения требований кредиторов, в том числе требований кредиторов, не заявленных в ходе реализации имущества гражданина. Финансовый управляющий имуществом Ванесяна Р.Г. - Федосеев С.В. обратился в Арбитражный суд города Москвы с заявлением о выдаче исполнительного листа. 2 Определением Арбитражного суда города Москвы от 27.12.2021 в удовлетворении заявления отказано. Постановлением Девятого арбитражного апелляционного суда от 12.04.2022 определение суда первой инстанции оставлено без изменения. Арбитражный суд Московского округа постановлением от 01.07.2022 указанные судебные акты оставил без изменения. Финансовый управляющий имуществом Ванесяна Р.Г. - Федосеев С.В.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разъяснениями, изложенными в пункте 21 Обзора судебной практики Верховного Суда Российской Федерации № 4 (2019), утвержденного Президиумом Верховного Суда Российской Федерации 25.12.2019, пункте 44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того, что поскольку вступившим в законную силу определением суда процедура реализации имущества должника завершена и должник освобождена от дальнейшего исполнения требований кредиторов, то отсутствуют основания для выдачи исполнительного листа.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