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Чинаровой Н.И. в Арбитражный суд города Москвы обратился Котов Александр Федорович с заявлением о включении в реестр требований кредиторов должника требования в размере 5 000 000 рублей основного долга, 567 505 688 рублей 67 копеек процентов за пользование займом, 870 899 рублей 66 копеек процентов за пользование чужими денежными средствами. Определением Арбитражного суда города Москвы от 14.01.2022 требование признано обоснованным в части, в третью очередь реестра требований кредиторов должника включено требование кредитора в размере 5 000 000 рублей основного долга, 11 590 156 рублей 35 копеек процентов за пользование займом, 2 286 524 рублей 66 копеек процентов за пользование чужими денежными средствами. Постановлением Девятого арбитражного апелляционного суда от 08.04.2022 определение суда первой инстанции изменено в части размера процентов за пользование займом, в реестр требований кредиторов должника включены проценты за пользование займом в сумме 10 986 680 рублей 2 03 копеек, в остальной части определение суда первой инстанции оставлено без изменения. Арбитражный суд Московского округа постановлением от 04.07.2022 указанные судебные акты оставил без изменения. Чинарова Н.И. обратилась в Судебную коллегию Верховного Суда Российской Федерации с кассационной жалобой на принятые судебные акты в части включения в реестр требований кредиторов должника требования кредитора по процентам за пользование чужими денежными средствами и процентам за пользование займом,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в обжалуемой части, суды, руководствуясь положениями статей 16, 69 Арбитражного процессуального кодекса Российской Федерации, статьями 319, 333, 395, 807, 809, 811 Гражданского кодекса Российской Федерации, статьями 16, 71, 100 Федерального закона от 26.10.2002 № 127-ФЗ «О несостоятельности (банкротстве)», разъяснениями, изложенными в постановлении Пленума Высшего Арбитражного Суда Российской Федерации от 22.06.2012 № 35 «О некоторых процессуальных вопросах, связанных с рассмотрением дел о несостоятельности (банкротстве)», установив основание возникновения задолженности, подтвержденной вступившим в законную силу судебным актом суда общей юрисдикции, частичное погашение задолженности, начисление кредитором процентов за пользование чужими денежными средствами за период с момента принятия решения до введения процедуры банкротства должника, признали заявленное требование обоснованным и подлежащим включению в реестр требований кредиторов третьей очереди. Отсутствие в резолютивной части судебного акта о включении требования в реестр требований кредиторов должника указания на очередность 3 погашения штрафных санкций, предусмотренную пунктом 3 статьи 137 Закона о банкротстве, не свидетельствует о том, что положения названной статьи не подлежат применению.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