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Шалдаевой Светланы Николаевны определением Арбитражного суда города Москвы от 19.11.2020 требование финансового управляющего имуществом Ванесяна В.Г. в размере 4 869 970 рублей признано обоснованным и подлежащим удовлетворению за счет имущества, оставшегося после удовлетворения требований кредиторов, включенных в реестр требований кредиторов должника. Определением Арбитражного суда города Москвы от 16.04.2021, оставленным без изменения постановлением Девятого арбитражного апелляционного суда от 20.07.2021 и постановлением Арбитражного суда Московского округа от 19.10.2021, процедура реализации имущества должника завершена и должник освобождена от дальнейшего исполнения требований кредиторов, в том числе требований кредиторов, не заявленных в ходе реализации имущества гражданина. 2 Финансовый управляющий имуществом Ванесяна В.Г. - Федосеев С.В. обратился в Арбитражный суд города Москвы с заявлением о выдаче исполнительного листа. Определением Арбитражного суда города Москвы от 27.12.2021 в удовлетворении заявления отказано. Постановлением Девятого арбитражного апелляционного суда от 01.04.2022 определение суда первой инстанции оставлено без изменения. Арбитражный суд Московского округа постановлением от 27.06.2022 указанные судебные акты оставил без изменения. Финансовый управляющий имуществом Ванесяна В.Г. - Федосеев С.В.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разъяснениями, изложенными в пункте 21 Обзора судебной практики Верховного Суда Российской Федерации № 4 (2019), утвержденного Президиумом Верховного Суда Российской Федерации 25.12.2019, пункте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поскольку вступившим в законную силу определением суда процедура реализации имущества должника завершена и должник освобождена от дальнейшего исполнения требований кредиторов, то отсутствуют основания для выдачи исполнительного листа.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