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Санкт-Петербурга и Ленинградской области от 06.07.2020 обществу с ограниченной ответственностью «Русская строительная группа «СитиИнвест» отказано в удовлетворении заявления о признании недействительным соглашения об урегулировании задолженности от 22.07.2011, заключённого Парамоновой О.Г. и должником. Впоследствии Парамонов Е.В. обратился в апелляционный суд с жалобой на указанное определение суда от 06.07.2020, ходатайствуя о восстановлении пропущенного срока подачи жалобы. Определением Тринадцатого арбитражного апелляционного суда от 28.02.2022, оставленным без изменения постановлением Арбитражного суда Северо-Западного округа от 12.05.2022, отказано в удовлетворении ходатайства о восстановлении процессуального срока, жалоба возвращена заявителю. В кассационной жалобе, поданной в Верховный Суд Российской Федерации, заявитель просит отменить указанные судебные акты.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таких оснований не установлено. Возвращая жалобу, апелляционный суд, руководствуясь положениями статей 117 и 264 Арбитражного процессуального кодекса Российской Федерации, пришёл к выводу об отсутствии уважительных причин пропуска заявителем процессуального срока на подачу жалобы. Проверяя обоснованность возврата жалобы, суд округа не установил нарушений норм процессуального права и согласился с указанными выводами, обоснованно отклонив доводы заявителя.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Парамонову Евгению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