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Возражения против выводов судов об обстоятельствах дела, вытекающие из доводов жалобы и направленные, по существу, на их повторное исследование, в силу части 1 статьи 29111, части 2 статьи 29114 Арбитражного процессуального кодекса Российской Федерации не могут являться основанием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«Туапсинский морской торговый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"ТУАПСИНСКИЙ МОРСКОЙ ТОРГОВЫЙ ПОРТ" (подробнее) Ответчики: Федеральная служба по надзору в сфере природопользования (подробнее) Черноморо-Азовское морское управление Федеральной службы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