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«Нэлмос» (далее - общество) обратилось в Арбитражный суд Московской области с исковым заявлением, уточненным в порядке статьи 49 Арбитражного процессуального кодекса Российской Федерации, к Калентьеву Владимиру Ивановичу (далее - Калентьев В.И.) о взыскании 23 000 000 руб. убытков.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«Эллком», акционерное общество «Шнейдер Электрик». Решением Арбитражного суда Московской области от 18.06.2021, оставленным без изменения постановлением Десятого арбитражного апелляционного суда от 17.08.2021, в удовлетворении иска отказано. Калентьев В.И. обратился в арбитражный суд с заявлением о взыскании с общества 325 000 руб. судебных расходов на оплату услуг представителя. Определением Арбитражного суда Московской области от 11.02.2022, оставленным без изменения постановлением Десятого арбитражного апелляционного суда от 28.03.2022 и постановлением Арбитражного суда Московского округа от 10.06.2022, заявление Калентьева В.И. удовлетворено. В кассационной жалобе, поданной в Верховный Суд Российской Федерации, общество просит отменить указанные судебные акты как принятые с нарушением норм права.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106, 110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установив факт несения Калентьевым В.И. судебных расходов в заявленном размере, учитывая характер спора, степень сложности дела и продолжительность его рассмотрения, объем выполненной представителем работы, действующие в регионе расценки на оказание юридических услуг, исходя из соответствия расходов критериям соразмерности и разумности, а также отсутствия доказательств их чрезмерности, суды первой и апелляционной инстанций пришли к выводу о наличии оснований для удовлетворения заявления Калентьева В.И., с чем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судов, не подтверждают нарушений судами норм права 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«Нэлмос»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