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от 28.03.2018 № П-28.03.2018 передачи личных сбережений между должником и Кобылкиным В.В. Определением Арбитражного суда Приморского края от 10.08.2021 данное заявление конкурсного управляющего удовлетворено. В рамках указанного обособленного спора конкурсный кредитор должника Юдакова Юлия Александровна обратилась в суд с ходатайством о наложении судебного штрафа на Кобылкина В.В. за неуважение к суду. Определением Арбитражного суда Приморского края от 26.04.2021 отказано в удовлетворении ходатайства Юдаковой Ю.А. Впоследствии в Кобылкин В.В. обратился в суд с заявлением о взыскании с Юдаковой Ю.А. судебных расходов в размере 10 000 рублей. Определением Арбитражного суда Приморского края от 25.01.2022, оставленным без изменения постановлениями Пятого арбитражного апелляционного суда от 29.03.2022 и Арбитражного суда Дальневосточного округа от 09.06.2022,отказано в удовлетворении заявления Кобылкина В.В. о взыскании судебных расходов. 2 В кассационной жалобе, поданной в Верховный Суд Российской Федерации, заявитель просит отменить указанные судебные акты и принять новый судебный акт.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доводов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Кобылкину Василию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