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«Управляющая компания «Зеленая роща» обратилось в Арбитражный суд Орловской области с иском, уточненным в порядке статьи 49 Арбитражного процессуального кодекса Российской Федерации, о взыскании с ООО «Экоград» 4 011 477 рублей 48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Управление по тарифам и ценовой политике Орловской области; Правительство Орловской области; Департамент жилищно-коммунального хозяйства, топливно-энергетического комплекса и энергоснабжения Орловской области. Решением Арбитражного суда Орловской области от 20.09.2021 иск удовлетворен. Постановлением Девятнадцатого арбитражного апелляционного суда от 26.01.2022 решение суда первой инстанции оставлено без изменения. Арбитражный суд Центрального округа постановлением от 12.07.2022 указанные судебные акты оставил без изменения. ООО «Экоград»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Учитывая в соответствии с положениями статей 16, 69 Арбитражного процессуального кодекса Российской Федерации обстоятельства, установленные вступившим в законную силу решением Арбитражного суда Орловской области от 05.06.2020 по делу № А48-8576/2019, руководствуясь статьями 779, 781, 783, 1102, 1103 Гражданского кодекса Российской Федерации, пунктами 5, 9 Правил коммерческого учета объема и (или) массы твердых коммунальных отходов, утвержденных постановлением Правительства Российской Федерации от 03.06.2016 № 505, установив, что ответчик является оператором по обращению с твердыми коммунальными отходами, владеющим мусоросортировочным комплексом, единственным способом коммерческого учета является расчетный исходя из массы твердых коммунальных отходов, признав применение сторонами при определении стоимости оказанных услуг недопустимого способа расчетов, суды пришли к выводу о возникновении на стороне ответчика неосновательного обогащения.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