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Машина А.Ю. в Арбитражный суд Республики Башкортостан обратилась финансовый управляющий его имуществом Ерегян И.В. с заявлением о признании недействительными сделок должника по отчуждению имущества Машиной Н.Н. и применении последствий недействительности сделок. Определением Арбитражного суда Республики Башкортостан от 15.10.2021 заявление финансового управляющего удовлетворено частично; признаны недействительными договор купли-продажи квартиры от 27.02.2015; договор купли-продажи земельного участка от 27.02.2015; договор купли- продажи 1/2 доли в праве общей долевой собственности на жилое помещение от 22.09.2015; договоры купли-продажи транспортных средств от 28.02.2015 и от 04.07.2015; применены последствия недействительности сделок в виде возврата в конкурсную массу должника отчужденного недвижимого имущества и взыскания с Машиной Н.Н. в конкурсную массу стоимости отчужденных транспортных средств; в удовлетворении заявления в остальной части отказано. Постановлением Восемнадцатого арбитражного апелляционного суда от 10.03.2022 определение суда первой инстанции оставлено без изменения Арбитражный суд Уральского округа постановлением от 02.06.2022 указанные судебные акты оставил без изменения. 2 Машин А.Ю. и Машина Н.Н. обратились в Судебную коллегию Верховного Суда Российской Федерации с кассационными жалобами и дополнениями к ним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спор, суды руководствовались положениями статей 10, 167, 168 Гражданского кодекса Российской Федерации и исходили из того, что оспариваемые сделки совершены безвозмездно, между заинтересованными лицами (бывшими супругами), со злоупотреблением правом, с целью отчуждения ликвидного имущества, принадлежащего должнику, для избежания обращения взыскания на это имущество по обязательствам перед кредиторами.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