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27.11.2021, оставленным без изменения постановлением Пятого арбитражного апелляционного суда от 10.03.2022 и постановлением Арбитражного суда Дальневосточного округа от 20.05.2022, ФИО1 признана банкротом и в отношении нее введена процедура реализации имущества должника, утвержден финансовый управляющий. В кассационной жалобе ФИО1 просит об отмене судебных актов, ссылаясь на наличие оснований для прекращения производства по делу.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непогашение долгов а процедуре реструктуризации, поэтому перешли к следующей процедуре банкротства должника.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"Восточный экспресс банк" (подробнее) ПАО Сбербанк России (подробнее) Ответчики: Аксёнова Анжелика Альбертовна (подробнее) Иные лица: ААУ "ЦФОП АПК" (подробнее) Арбитражный суд Сахалинской области (подробнее) ПАО "Совкомбанк" (подробнее) Росреестр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