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Верховным Судом Российской Федерации 12.08.2022 вынесено определение о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текста названного судебного акта в его вводной, описательной и резолютивной частях была допущена опечатка в указании даты обжалуемого постановления Арбитражного суда Московского округа. При указанных обстоятельствах, руководствуясь статьей 179 Арбитражного процессуального кодекса Российской Федерации, суд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в определении о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допущенную опечатку. Читать судебный акт следующим образом: «…постановление Арбитражного суда Московского округа от 25.01.2022…».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