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Никонова Валерия Петровича, Валеевой Жанны Ральфовны, Маркозии Л.Ш., Шония В.Г. к субсидиарной ответственности по обязательствам должника. Определением Арбитражного суда города Москвы от 29.11.2021, оставленным без изменения постановлением Девятого арбитражного апелляционного суда от 16.02.2022, заявление удовлетворено в частично, Валеева Ж.Р. привлечена к субсидиарной ответственности, приостановлено производство по рассмотрению заявления в части взыскания размера субсидиарной ответственности до окончания расчётов с кредиторами; отказано в удовлетворении требований к Маркозии Л.Ш. и Шония В.Г.; прекращено производство по требованиям к Никонову В.П. Постановлением Арбитражного суда Московского округа от 06.06.2022 отменены определение суда первой инстанции от 29.11.2021 и постановление апелляционного суда от 16.02.2022 в части удовлетворения заявления к Валеевой Ж.Р. и отказа в удовлетворении требований к Маркозии Л.Ш. и Шония В.Г., обособленный спор в указанных частях направлен на новое рассмотрение в Арбитражный суд города Москвы. В кассационных жалобах, поданных в Верховный Суд Российской Федерации, заявители просят отменить указанное постановление суда округа, 2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судебные акты и направляя обособленный спор на новое рассмотрение в части, суд округа, руководствуясь положениями статьи 9 Федерального закона от 26.10.2002 № 127-ФЗ «О несостоятельности (банкротстве)» (далее – Закон о банкротстве), исходил из неполного исследования судами обстоятельств дела, которые имеют существенное значение для разрешения спора, что привело к преждевременным выводам и вынесению необоснованных судебных актов. При новом рассмотрении судам необходимо, в частности, дать мотивированную оценку доводам конкурсного управляющего должником о наличии у Шония В.Г. признаков контролирующего должника лица, необходимости применения Закона о банкротстве в редакции Федерального закон от 29.07.2017 № 266-ФЗ при разрешения спора в части требований к Маркозии Л.Ш., а также доводам Валеевой Ж.Р.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Выводы суда округа соответствуют нормам права, оснований для переоценки этих выводов не имеется. В связи с тем, что вопрос об удовлетворении либо отказе в удовлетворении требований арбитражным судом округа не был окончательно разрешён, заявители не лишены возможности при новом рассмотрении спора изложить свои доводы со ссылками на нормы права и имеющиеся доказательства.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Маркозии Луизе Шукуриевне и Шония Вахтангу Гуриевичу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