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обратился в арбитражный суд с заявлением о признании незаключенным договора между должником и ФИО2 (сыном должника) от 15.06.2012 об уступке прав по договору от 02.12.2010 участия в долевом строительстве жилого дома. Определением Арбитражного суда Алтайского края от 04.09.2018, оставленным без изменения постановлением Седьмого арбитражного апелляционного суда от 04.12.2018 и постановлением Арбитражного суда Западно-Сибирского округа от 15.05.2019, заявление удовлетворено. В кассационной жалобе должник просил судебные акты отменить, ссылаясь на нарушение судами норм права. По результатам изучения материалов дела,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отсутствуют. Рассматривая спор, суды руководствовались статьями 195 , 196 , 200 , 382 , 384 , 389 , 432 , 434 Гражданского кодекса Российской Федерации, статьями 4, 11, 17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исходили из конкретных обстоятельств данного спора, установив недоказанность факта и оснований выбытия имущества должника. При установленных судами фактических обстоятельствах дела выводы по существу спора правомерны, а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Доводы, касающиеся иной оценки доказательств, как и ссылки заявителя на обстоятельства, не установленные судами, не являются основанием для отмены или изменения судебных актов в порядке кассационного судопроизводства.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С.В. Самуйлов Суд: Верховный Суд РФ (подробнее) Истцы: ООО "Коммерческий банк "Алтайкапиталбанк". (подробнее) ПАО Банк ВТБ 24 (подробнее) Иные лица: НП "Саморегулируемая организация арбитражных "Южный урал" (подробнее) Управление Росреестра по АК (подробнее) ф/у имуществом Кулик Светланы Владимировны Гринёва Наталья Викторовна (подробнее) Судьи дела: Самуйлов С.В. (судья) (подробнее) Судебная практика по: Признание договора незаключенным Судебная практика по применению нормы ст. 432 ГК РФ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