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Шулепин Сергей Владимирович (далее – Предприниматель) обратился в Арбитражный суд города Санкт-Петербурга и Ленинградской области с иском к публичному акционерному обществу «Сбербанк России» (далее – Банк) о взыскании 183 112 рублей 34 копеек неосновательного обогащения, 11 475 рублей 62 копеек процентов за пользование чужими денежными средствами. Решением Арбитражного суда города Санкт-Петербурга и Ленинградской области от 01.10.2021, оставленным без изменения постановлением Тринадцатого арбитражного апелляционного суда от 15.12.2021, исковые требования удовлетворены. Постановлением Арбитражного суда Северо-Западного округа от 31.03.2022 решение от 01.10.2021 и апелляционное постановление от 15.12.2021 отменены, в удовлетворении искового заявления отказано.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в нарушение статей 286, 287 Арбитражного процессуального кодекса Российской Федерации (далее – АПК РФ), суд округа вышел за пределы своих полномочий. 2 Заявитель обращает внимание, что судебными актами по делу № А56-92792/2020, имеющими преюдициальное значение, кредитору было отказано в назначении процедуры распределения имущества ликвидированного юридического лица – общества с ограниченной ответственностью «Макси-М» (далее – Общество), в связи с чем у Предпринимателя отсутствует иная возможность для возврата денежных средств, кроме как предъявление искового заявления к Банку о взыскании неосновательного обогащения.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Банк и Общество (клиент) 29.12.2018 заключили договор банковского счета, по условиям которого клиенту открыт расчетный счет № 40702810055000036225 в валюте Российской Федерации. В Единый государственный реестр юридических лиц (далее – ЕГРЮЛ) 26.12.2019 внесена запись об исключении Общества из реестра в связи с наличием в нем сведений, в отношении которых внесена запись о недостоверности. Согласно выписке из ЕГРЮЛ единственным участником Общества являлся Предприниматель. Банк 31.12.2019 в одностороннем порядке закрыл счет Общества, перечислив 183 112 рублей 34 копейки, находившиеся на названном счете, на специальный счет доходов Банка. Между тем Предприниматель обратился в Банк с заявлением о перечислении оставшихся на указанном счете денежных средств на счет истца – единственного участника Общества. В ответ на заявление Банк, не оспаривая право учредителей на денежные средства, находящиеся на расчетном счете, сообщил о возможности выплаты спорных сумм в рамках процедуры распределения обнаруженного имущества ликвидированного юридического лица. Вступившим в законную силу решением Арбитражного суда города Санкт- Петербурга и Ленинградской области от 16.02.2021 по делу № А56-92792/2020 индивидуальному предпринимателю Шевалдышеву Артему Ивановичу, являющемуся кредитором Общества, отказано в назначении процедуры распределения имущества ликвидированного юридического лица, исходя из того, что представленные Банком доказательства не подтверждают наличие у юридического лица какого-либо имущества. 3 Ссылаясь на неправомерные действия Банка и отказ кредитору в назначении процедуры распределения имущества ликвидированного юридического лица, Предприниматель обратился в арбитражный суд с соответствующими требованиями. Суды первой и апелляционной инстанций, руководствуясь статьей 1102 Гражданского кодекса Российской Федерации (далее – Гражданский кодекс), удовлетворили требования, заключив, что с момента ликвидации юридического лица все денежные средства, ранее находившиеся на его расчетном счете в Банке, принадлежат участнику хозяйствующего субъекта. Суд округа, руководствуясь пунктом 8 статьи 63, пунктом 5.2 статьи 64, пунктом 1 статьи 67 Гражданского кодекса, разъяснениями, изложенные в пункте 41 постановления Пленума Верховного Суда Российской Федерации от 11.06.2020 № 6 «О некоторых вопросах применения положений Гражданского кодекса Российской Федерации о прекращении обязательств», отменил решение суда первой инстанции, постановление суда апелляционной инстанции и отказал в удовлетворении требований, правомерно указав, что предъявленный участниками Общества настоящий иск к Банку фактически является обязательственным требованием о возврате денежных средств, находившихся на расчетном счете, вследствие ликвидации юридического лица и прекращения договора банковского счета, тогда как в силу действующего правового регулирования указанное требование, предъявленное Банку после исключения Общества из ЕГРЮЛ, подлежало рассмотрению в рамках процедуры распределения имущества ликвидированного юридического лица. Доказательств обращения участника Общества в Банк до исключения юридического лица из ЕГРЮЛ не имеется. В рамках процедуры распределения имущества ликвидированного юридического лица должно устанавливаться наличие (отсутствие) денежных средств, наличие кредиторов, которые также могут претендовать на имущество ликвидированного юридического лица (Общества).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Шулепина Сергея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