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«Крымский содовый завод» (далее – истец) обратилось в Арбитражный суд Свердловской области с иском к обществу с ограниченной ответственностью «Гермес-Сталь» (далее – ответчик) о взыскании неустойки (штраф) за нарушение срока поставки товара по договору от 26.02.2020 № 4600018990 в сумме 1 550 599 рублей 80 копеек, неустойки (штраф) за непоставку товара по договору от 26.02.2020 № 4600018990 в сумме 730 460 рублей, расходов по уплате государственной пошлины в сумме 34 405 рублей. Решением Арбитражного суда Свердловской области от 03.08.2021, оставленным без изменения постановлением Семнадцатого арбитражного 2 апелляционного суда от 18.01.2022, с ответчика в пользу истца взысканы неустойка за нарушение срока поставки товара по договору в сумме 261 338 рублей 60 копеек, штраф за непоставку товара по договору в сумме 730 460 рублей, а также судебные расходы по уплате государственной пошлины в сумме 11 697 рублей 70 копеек, в удовлетворении остальной части требований истцу отказано. Арбитражный суд Уральского округа постановлением от 26.04.2022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в полном объеме. Письмом судьи Верховного Суда Российской Федерации от 22.08.2022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проанализировав условия пунктов 6.2, 6.4 заключенного между сторонами договора поставки, и установив, что ответчик надлежащим образом обязательства по договору не выполнил, поставку товара в установленные сроки и в полном объеме не произвел, суды пришли к выводу о правомерности требования истца о взыскании неустойки на основании пунктов 6.2, 6.4 договора. Вместе с тем, истолковав условия пункта 6.2 договора по правилам статьи 431 Гражданского кодекса Российской Федерации, суды скорректировали расчет истца по начислению неустойки за нарушение срока поставки товара по договору в соответствии с пунктом 6.2 договора за период с 28.03.2020 по 16.11.2020 с учетом условия указанного пункта договора, исходя из суммы просроченных обязательств. Расчет истца по начислению суммы 3 штрафа за непоставку товара по договору в соответствии с пунктом 6.4 договора в сумме 730 460 рублей признан судами верным. Оснований для применения статьи 333 Гражданского кодекса Российской Федерации суды не установили.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удовлетворили требования истца в соответствующей части.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условиями договора поставки и действиями сторон при исполнении указанного договора.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истцом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