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Кириллова Ю.В. в Арбитражный суд города Москвы обратился финансовый управляющий его имуществом Николаев А.А. с заявлением о признании пункта 1.4 брачного договора супругов Кирилловых недействительным и применении последствий недействительности сделки. Определением Арбитражного суда города Москвы от 13.12.2021 заявление удовлетворено; признан недействительным пункт 1.4 брачного договора и применены последствия недействительности сделки в виде приведения сторон к положению, существовавшему до заключения оспариваемого пункта брачного договора. Постановлением Девятого арбитражного апелляционного суда от 06.04.2022 определение суда первой инстанции оставлено без изменения. Арбитражный суд Московского округа постановлением от 12.07.2022 указанные судебные акты оставил без изменения. 2 Кириллова Н.Л.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оспариваемый пункт брачного договора недействительным, суды исходили из доказанности наличия совокупности обстоятельств, необходимой для признания сделки недействительной на основании пункта 2 статьи 61.2 Федерального закона от 26.12.2002 № 127-ФЗ «О несостоятельности (банкротстве)», установив, что в результате сделки причинен вред имущественным правам кредиторов, указав при этом, что супруга должника не лишена в установленном законом порядке потребовать раздела имущества.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