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Ростовской области от 22.12.2021, оставленным без изменения постановлением Пятнадцатого арбитражного апелляционного суда от 05.03.2022 и постановлением Арбитражного суда Северо-Кавказского округа от 10.06.2022, исковые требования удовлетворены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в том числе статьями 307 , 309 , 310 , 1064 Гражданского кодекса Российской Федерации, положениями Федерального закона 08.10.2007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Федерального закона от 10.12.1995 № 196-ФЗ «О безопасности дорожного движения», исходя из установленных обстоятельств, свидетельствующих о наличии оснований для возложения на общество обязанности провести восстановительные работы на спорном участке, суды первой и апелляционной инстанций удовлетворили исковые требования,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«ЭнергоСтройДон»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Муниципальное казенное учреждение "Управление благоустройства Пролетарского района" города Ростова-на-Дону (подробнее) Муниципальное казенное учреждение "Управление жилищно-коммунального хозяйства" Пролетарского района города Ростова-на-Дону (подробнее) Ответчики: ООО "ЭНЕРГОДОНСТРОЙ" (подробнее) Иные лица: Администрация города Ростова-на-Дону (подробнее) Арбитражный суд Ростовской области (подробнее) Департамент автомобильных дорог и организации дорожного движения г.Ростова-на-Дону (подробнее) Департамент жилищно-коммунального хозяйства и энергетики города Ростова-на-Дону (подробнее) Департамент ЖКХ и энергетики г. Ростова-на-Дону (подробнее) МКУ Управление благоустройства Пролетарского района г. Ростова-на-Дону (подробнее) ООО Директору "Энергострой" Ермакову Александру Евгеньевичу (подробнее) ООО Магистраль (подробнее) Пятнадцатый Арбитражны Апелляционный Суд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