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подана заявителем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с нарушением требований к ее подаче и возвращена письмом Верховного Суда Российской Федерации от 06.09.2022 на основании пунктов 1, 3 части 1 статьи 291.5 АПК РФ. Настоящая жалоба подана (согласно оттиску почтового штемпеля на конверте) 23.09.2022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А50-26942/2019 является постановление Арбитражного суда Уральского округа от 29.06.2022, вступившее в законную силу, согласно части 5 статьи 289 АПК РФ, со дня его принятия – 29.06.2022, следовательно, двухмесячный срок на подачу кассационной жалобы истек 29.08.2022. Одновременно с подачей жалобы Шмаковой С.Э. заявлено ходатайство о восстановлении пропущенного процессуального срока. В качестве причины пропуска указана публикация обжалуемого судебного акта на следующий день (30.06.2022).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Ссылка на незначительность пропуска срока не является уважительной причиной пропуска срока. Исходя из вышеизложенного, жалоба подлежит возвращению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Шмаковой С.Э. в удовлетворении ходатайства о восстановлении пропущенного процессуального срока подачи кассационной жалобы на определение Арбитражного суда Пермского края от 22.01.2022 по делу № А50-26942/2019, постановление Семнадцатого арбитражного апелляционного суда от 29.03.2022 и постановление Арбитражного суда Уральского округа от 29.06.2022 по тому же делу. Жалобу Шмаковой С.Э.возвратить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