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Худякова Константина Леонидовича в Арбитражный суд Архангельской области обратились Шестаков В.В., Шестакова И.В. и Котова А.В. с заявлением о включении в первую очередь реестра требований кредиторов должника их требований по возмещению морального вреда в размере 700 000 рублей в пользу каждого. Определением Арбитражного суда Архангельской области от 16.12.2021 требования признаны обоснованными и в третью очередь реестра включены требование Шестакова В.В. в размере 694 570 рублей 21 копейки, требование Шестаковой И.В. в размере 683 984 рублей 73 копеек, требование Котовой А.В. в размере 683 984 рублей 73 копеек. Постановлением Четырнадцатого арбитражного апелляционного суда от 25.02.2022 определение суда первой инстанции оставлено без изменения. Арбитражный суд Северо-Западного округа постановлением от 27.05.2022 указанные судебные акты оставил без изменения. Шестаков В.В., Шестакова И.В. и Котова А.В. обратились в Судебную коллегию Верховного Суда Российской Федерации с кассационной жалобой на принятые судебные акты в части включения их требований в третью очередь 2 реестра требований кредиторов должника,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относительно очередности удовлетворения требований кредиторов о компенсации морального вреда, суды руководствовались положениями абзаца 2 пункта 4 статьи 134 Федерального закона от 26.10.2002 № 127-ФЗ «О несостоятельности (банкротстве)» в редакции Федерального закона от 29.06.2015 № 186-ФЗ и пришли к выводу о включении заявленных требований в третью очередь реестра требований кредиторов должника. Положения пункта 3 статьи 213.27 Федерального закона «О несостоятельности (банкротстве)» также не предусматривают первоочередное удовлетворение требование граждан о компенсации морального вреда.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