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Синцова В.И. подала кассационную жалобу на судебные акты, принятые по заявлению кредитора о включении требования в реестр требований кредиторов должника как обеспеченного залогом имущества, и позднее заявление о принятии обеспечительных мер. Податель жалобы обосновывает ходатайство об отсрочке уплаты государственной пошлины за подачу ходатайства о принятии обеспечительных мер сложным имущественным положением, обусловленным пребыванием в процедуре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судья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гражданке Синцовой В.И. отсрочку уплаты государственной пошлины до окончания производства по поданной кассационной жалобе. Судья Верховного Суда О.Ю.Шилохвост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