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«Регион-Сервис» обратилось в Арбитражный суд города Москвы с иском о взыскании с ООО «Модульные Конструкции» 1 788 629 рублей 77 копеек задолженности по договору о предоставлении труда работников (персонала) от 07.10.2020 № 1-46. Решением Арбитражного суда города Москвы от 25.10.2021 в удовлетворении иска отказано. Постановлением Девятого арбитражного апелляционного суда от 02.03.2022 решение суда первой инстанции оставлено без изменения. Арбитражный суд Московского округа постановлением от 21.06.2022 указанные судебные акты оставил без изменения. ООО «Регион-Сервис»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признав недоказанным факт оказания услуг на спорную сумму, руководствуясь положениями статей 309, 310, 779, 781, 783 Гражданского кодекса Российской Федерации, суды пришли к выводу об отсутствии оснований для удовлетворения иска.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