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подана заявителем в электронном виде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и возвращена письмом Верховного Суда Российской Федерации от 16.09.2022 на основании пункта 3 части 1 статьи 291.5 АПК РФ в связи с нарушением порядка подачи жалобы. Настоящая жалоба подана в электронном виде 23.09.2022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2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А45-26153/2021 является постановление Арбитражного суда Западно-Сибирского округа от 13.07.2022, вступившее в законную силу, согласно части 5 статьи 289 АПК РФ, со дня его принятия – 13.07.2022, следовательно, двухмесячный срок на подачу кассационной жалобы истек 13.09.2022. Одновременно с подачей жалобы обществом заявлено ходатайство о восстановлении пропущенного процессуального срока. Однако причины пропуска срока заявителем не указаны. Лицо, ходатайствующее о восстановлении пропущенного срока, должно не только указать причины его пропуска, но и представить суду доказательства невозможности совершить соответствующее процессуальное действие в установленный срок. Никаких причин пропуска процессуального срока на подачу жалобы заявителем не приведено, в связи с чем не имеется оснований для его восстановления. Ссылка на незначительность пропуска срока не является уважительной причиной пропуска срока.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«Забвнештранс» в удовлетворении ходатайства о восстановлении пропущенного процессуального срока подачи кассационной жалобы на решение Арбитражного суда Новосибирской области от 28.12.2021 по делу № А45-26153/2021, постановление Седьмого арбитражного апелляционного суда от 29.03.2022 и постановление Арбитражного суда Западно-Сибирского округа от 13.07.2022 по тому же делу. Жалобу ООО «Забвнештранс»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