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26.09.2022– с пропуском сроков, установленных частями 1 и 2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(по истечении шестимесячного срока на подачу жалобы).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2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А60-42179/2020, является постановление Арбитражного суда Уральского округа от 09.02.2022, вступившее в законную силу, согласно части 5 статьи 289 АПК РФ, со дня его принятия – 09.02.2022, следовательно, двухмесячный срок на подачу кассационной жалобы истек 09.04.2022, шестимесячный срок на подачу жалобы истек 09.08.2022, тогда как жалоба подана 26.09.2022. Одновременно с подачей жалобы Леонтьевой Н.А. заявлено ходатайство о восстановлении пропущенного процессуального срока подачи кассационной жалобы. В качестве причины пропуска срока указано нахождение в длительной командировке. Между тем, указанная заявителем причина не может продлевать процессуальный срок подачи кассационной жалобы. Кроме того, заявитель пропустил предельно допустимый шестимесячный срок подачи жалобы и не представил доказательств того, что, действуя разумно и добросовестно, он столкнулся с обстоятельствами, препятствующими своевременному обращению с кассационной жалобой. Поскольку двухмесячный срок и предельно допустимый шестимесячный срок подачи кассационной жалобы пропущен по причинам, зависящим от заявителя,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Леонтьевой Н.А. в удовлетворении ходатайства о восстановлении пропущенного процессуального срока подачи кассационной жалобы на определение Арбитражного суда Свердловской области от 15.06.2021 по делу № А60-42179/2020, постановление Семнадцатого арбитражного апелляционного суда от 12.10.2021 и постановление Арбитражного суда Уральского округа от 09.02.2022 по тому же делу. Жалобу Леонтьевой Н.А.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