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Изложенные в жалобе повторно доводы ранее изучались при рассмотрении спора по существу и получили необходимую правовую оценку. Вопреки доводам жалобы судебные акты основаны на правильном применении норм материального и процессуального права, изложенные в них выводы сформулированы по результатам полного и всестороннего исследования юридически значимых обстоятельств дела и надлежащей оценки представленных доказательств.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Крым и городу Севастополю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"НАУЧНО-ТЕХНИЧЕСКИЙ ЦЕНТР ФЕДЕРАЛЬНОЙ СЕТЕВОЙ КОМПАНИИ ЕДИНОЙ ЭНЕРГЕТИЧЕСКОЙ СИСТЕМЫ" (подробнее) Ответчики: УПРАВЛЕНИЕ ФЕДЕРАЛЬНОЙ АНТИМОНОПОЛЬНОЙ СЛУЖБЫ ПО РЕСПУБЛИКЕ КРЫМ И ГОРОДУ СЕВАСТОПОЛЮ (подробнее) Иные лица: 21 ААС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