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Дежнёва Анастасия Сергеевна обратилась в суд с заявлением о признании недействительными сделками перечислений должником денежных средств в пользу Смирновой В.В. на основании платёжных поручений от 19.09.2019 № 18, от 27.09.2019 № 20, от 27.09.2019 № 22, от 30.09.2019 № 23, от 01.10.2019 № 24, от 21.10.2019 № 36, от 21.10.2019 № 37 на общую сумму 2 843 500 рублей. Просила о применении последствий недействительности сделок. Определением Арбитражного суда города Москвы от 12.10.2021, оставленным без изменения постановлениями Девятого арбитражного апелляционного суда от 24.01.2022 и Арбитражного суда Московского округа от 26.05.2022, заявление удовлетворено, применены последствия недействительности сделок в виде взыскания со Смирновой В.В. в пользу должника 2 843 500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платежей заинтересованными лицами в пределах периода подозрительности, при наличии признаков несостоятельности должника и в отсутствие надлежащих доказательств наличия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Виктории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