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суд с заявлением о признании должника несостоятельным (банкротом). Определением Арбитражного суда Московской области от 19.01.2022, оставленным без изменения постановлениями Десятого арбитражного апелляционного суда от 31.03.2022 и Арбитражного суда Московского округа от 10.06.2022, заявление признано необоснованным, отказано во введении наблюдения в отношении общества, прекращено производство по настоящему делу.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правовой позицией, изложенной в пункте 16 Обзора судебной практики Верховного Суда Российской Федерации № 2 (2018), утверждённого Президиумом Верховного Суда Российской Федерации 04.07.2018, исходили из отсутствия причин для удовлетворения требований по заявленным основаниям, поскольку требования ФИО1 к должнику возникли из корпоративного участия или связаны с ним, следовательно, они не могут стать причиной банкротства должника. Заявления других кредиторов о признании должника банкротом отсутствуют.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"Региональная саморегулируемая организация профессиональных арбитражных управляющих" (подробнее) Ответчики: ООО "777-Д"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