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(далее – конкурсный управляющий) обратилась в суд с заявлением о признании недействительным договора уступки права требования от 10.04.2017, заключенного должником и ФИО1 Определением Арбитражного суда Краснодарского края от 16.08.2018, оставленным без изменения постановлениями Пятнадцатого арбитражного апелляционного суда от 28.11.2018 и Арбитражного суда Северо-Кавказского округа от 13.03.2019, требования конкурсного управляющего удовлетворены.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статьёй 167 Гражданского кодекса Российской Федерации, статьями 2, 61.1, 61.2, 61.6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совокупности условий для признания договора недействительной сделкой, совершенной в период подозрительности при неравноценном встречном предоставлении со стороны заявителя (цессионария) с целью причинения имущественного вреда кредиторам путём вывода ликвидного имущества должника (дебиторской задолженности), правомерно применив последствия недействительности сделки.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арбитражный управляющий Валитова Ольга Александровна (подробнее) Ассоциация "МСРО АУ" (подробнее) Временный управляющий Триль Денис Владимирович (подробнее) к/у Валитовой О.А. (подробнее) ООО Альфастройкомплект (подробнее) ООО "Донское золото" (подробнее) ООО к/у Изварин Р.А. "Донское золото" (подробнее) ООО "Мелиор" (подробнее) ООО "МЗМК Инжиниринг" (подробнее) ООО "МироТранс" (подробнее) ООО "РТ-Инвест Транспортные системы" (подробнее) ООО РТИТС (подробнее) ООО "Русст" (подробнее) ООО Савала (подробнее) ПАО БАНК "ТРАСТ" (подробнее) ПАО Банк "Финансовая Корпорация Открытие (подробнее) ПАО БАНК "ФИНАНСОВАЯ КОРПОРАЦИЯ ОТКРЫТИЕ" Краснодарский филиал (подробнее) ПАО Банк "ФК Открытие" (подробнее) УФНС по Краснодарскому краю (подробнее) УФРС по Краснодарскому краю (подробнее)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