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«МехСтройТранс» (далее – должник) его конкурсный управляющий обратился в Арбитражный суд города Москвы с заявлением о признании недействительными совершенных в пользу общества «Каркаде» банковских операции – перечислений по платежным поручениям за период с 17.08.2016 – по 08.12.2016 по договорам лизинга. Определением суда первой инстанции от 30.10.2018, оставленным без изменения постановлениями судов апелляционной инстанции от 06.02.2019 и округа от 10.04.2019, заявление удовлетворено, применены последствия недействительности сделок. В кассационной жалобе, поданной в Верховный Суд Российской Федерации, общество «Каркаде»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в судебном заседании Судебной коллегии Верховного Суда Российской Федерации. Признавая сделку недействительной, суды первой и апелляционной инстанций, с выводами которых согласился суд округа, руководствовались статьей 61.3 Федерального закона от 26.10.2002 № 127-ФЗ «О несостоятельности (банкротстве)» и указали на получение обществом «Каркаде» предпочтительного удовлетворения своих требований перед другими кредиторами должника, а также отсутствие оснований для отнесения сделок к совершенным в процессе обычной хозяйственной деятельности в связи с просрочкой оплаты. Изложенные в жалобе доводы, которые сводятся к установлению иных обстоятельств по спору, не подтверждают существенных нарушений судами норм права, рассматривались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АО "Петербургская сбытовая компания" (подробнее) АО "Проектный институт - 8 имени Н.Г. Аверьянова" (подробнее) АО "СТРОИТЕЛЬНЫЙ ТРЕСТ №28" (подробнее) Банк России (подробнее) ВАУ "ДОСТОЯНИЕ" (подробнее) В/у Кузнецов А.А. (подробнее) ГБСОУ КО "Госпиталь для ветеранов войн Калининградской области" (подробнее) ГБУЗ "Противотуберкулезный диспансер Калининградской области" (подробнее) ГОСУДАРСТВЕННОЕ БЮДЖЕТНОЕ УЧРЕЖДЕНИЕ ЗДРАВООХРАНЕНИЯ "ПРОТИВОТУБЕРКУЛЕЗНЫЙ ДИСПАНСЕР КАЛИНИНГРАДСКОЙ ОБЛАСТИ" (подробнее) Государственное казенное учреждение Калининградской области "Региональное управление заказчика капитального строительства" (подробнее) ГУ ЦАСР УВМ МВД России по г. Москве (подробнее) Елизаров Ю (подробнее) Е.Н. Лупанова (подробнее) ЗАО Волжское "ГИДРОСПЕЦСТРОЙ" (подробнее) ЗАО "Капитал-Лизинг" (подробнее) ИП Изекеев А.Г. (подробнее) ИФНС 18 ПО Г.МОСКВЕ (подробнее) ИФНС России №18 по г.Москве (подробнее) к/у Яковенко И. А. (подробнее) МСО ПАУ (подробнее) ОАО "Завод ЖБИ-2" (подробнее) ОАО "Проектный институт-8 имени Н.Г.Аверьянова" (подробнее) ОАО "Чувашская энергосбытовая компания" (подробнее) ООО "АСК КОНТИНЕТЪ" (подробнее) ООО "Веб-Маркет" (подробнее) ООО "Геосфера" (подробнее) ООО "Гражданский пожарный надзор" (подробнее) ООО "ДиПОС-Санкт-Петербург" (подробнее) ООО "Дорисс-УМ-2" (подробнее) ООО "ЖБИ-121" (подробнее) ООО "Железобетонные конструкции №2" (подробнее) ООО "ЖК Речной Бульвар" (подробнее) ООО "Инжиниринг-Спецстрой" в лице к/у Литти Б.П. (подробнее) ООО "Карат Поволжье" (подробнее) ООО "Каркаде" (подробнее) ООО КБ "Мегаполис" (подробнее) ООО "Комплектстроймонтаж" (подробнее) ООО КОМПЛЕКТСТРОЙМОНТАЖ РЕГИОН 33 (подробнее) ООО "Компромисс" (подробнее) ООО "КомТехСтрой" (подробнее) ООО "Консалтинговая фирма "Эталон" (подробнее) ООО "Корпоративный сервис" (подробнее) ООО Мастер строй (подробнее) ООО мехстройтранс (подробнее) ООО "НДВ Кон" (подробнее) ООО "Омега Строй" (подробнее) ООО "ОО "Боград" (подробнее) ООО "ПромМеталл" (подробнее) ООО промсвет (подробнее) ООО растр (подробнее) ООО "Реставрационный проект" (подробнее) ООО "Роспан" (подробнее) ООО РУССТРОЙКОМПЛЕКТ (подробнее) ООО "Системы пожарной безопасности" в лице К/У Литти Б.П. (подробнее) ООО "Строительная компания "АЯКС" (подробнее) ООО "Строй-Партнер" (подробнее) ООО "СУОР" (подробнее) ООО "Тайфун Чебоксары" (подробнее) ООО Технострой (подробнее) ООО "Торговый Дом "Трейд-Авто" в лице К/У Мигушкина А.А. (подробнее) ООО "Торговый комплекс "Терминал" (подробнее) ООО "ТСК Озеро" (подробнее) ООО "УК "Комфорт" (подробнее) ООО "УСТ ТехноНиколь" (подробнее) ООО "УТС ТехноНиколь" (подробнее) ООО "Финактив РУ" (подробнее) ООО "ФинансБизнесРазвитие" (подробнее) ООО "ФинансБизнесРазвитие" "ФБР" (подробнее) ООО "Фирма "Аркада" (подробнее) ООО Фирма "Промсвет" (подробнее) ООО "ХК "Мэйфер Ассетс" (подробнее) ООО "ЭНЕРГИЯ" (подробнее) ООО "Юридическая клиника" (подробнее) ПАО КБ "Нефтяной Альянс" в лице Государственной корпорации "Агентство по страхованию вкладов" (подробнее) ПАО Яковенко Иван Андреевич в/у Вологдаэнергосбыт (подробнее) Управления Росреестра по Чувашской Республике (подробнее) ФГБУК Государственный Эрмитаж (подробнее) ФГБУК "ГОСУДАРСТВЕННЫЙ ЭРМИТАЖ" (подробнее) ФГБУ культуры "Государственный эрмитаж" (подробнее) Последние документы по делу: Определение от 19 сентября 2022 г. по делу № А40-96744/2016 Определение от 12 марта 2020 г. по делу № А40-96744/2016 Определение от 26 февраля 2020 г. по делу № А40-96744/2016 Определение от 12 февраля 2020 г. по делу № А40-96744/2016 Определение от 26 августа 2019 г. по делу № А40-96744/2016 Определение от 7 августа 2019 г. по делу № А40-96744/2016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