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Трушина В.А. Арбитражным судом Алтайского края рассмотрен обособленный спор по заявлению Нарваевой О.А. о понуждении финансового управляющего Литинского В.В. заключить с ней как победителем торгов договор купли- продажи автомобиля и передать автомобиль (в разобранном состоянии) по передаточному акту; по заявлению финансового управляющего к Нарваевой О.А. о признании пункта 1.1 договора купли-продажи, заключенного по итогам торгов, в редакции управляющего; по заявлению Радченко Д.В. о признании недействительными торгов по реализации имущества должника. Определением Арбитражного суда Алтайского края от 18.10.2021 в удовлетворении заявлений отказано. Постановлением Седьмого арбитражного апелляционного суда от 08.02.2022 определение суда первой инстанции отменено в части отказа в удовлетворении заявления Нарваевой О.А.; на финансового управляющего возложена обязанность направить Нарваевой О.А. проект договора купли- продажи автомобиля с указанием наименования и характеристик автомобиля; после подписания договора на финансового управляющего также возложена 2 обязанность передать Нарваевой О.А. автомобиль, соответствующий наименованию и характеристикам, указанным в приложении № 1 к Положению о порядке, сроках и условиях продажи имущества должника. Арбитражный суд Западно-Сибирского округа постановлением от 03.06.2022 отменил постановление суда апелляционной инстанции и оставил в силе определение суда первой инстанции. Нарваева О.А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удовлетворении заявлений, суды первой и кассационной инстанций исходили из установленных вступившим в законную силу судебным актом по делу № А03-4904/2020 обстоятельств, свидетельствующих об отсутствии в действиях финансового управляющего нарушений при организации торгов по продаже находящегося в разобранном состоянии автомобиля, принадлежащего должнику, и недоказанности изменения финансовым управляющим предмета договора купли-продажи, подлежащего заключению по результатам проведения торгов, подмены предмета торгов, соответствующего условиям Положения о продаже имущества в части технических характеристик, а также отсутствия у организатора торгов в силу закона права к понуждению победителя торгов заключить договор.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