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«Гермес Плаза-Сервис» (далее – Общество) обратилось в Арбитражный суд Свердловской области с иском о солидарном взыскании с индивидуального предпринимателя ФИО2 (далее – предприниматель ФИО3), индивидуального предпринимателя ФИО1 (далее – предприниматель ФИО1) задолженности за услуги по содержанию, эксплуатации нежилого помещения за период с 01.06.2019 по 31.08.2020 в сумме 291 645 рублей 11 копеек. В свою очередь, предприниматель ФИО1 заявил встречные требования, уточненные в порядке статьи 49 Арбитражного процессуального кодекса Российской Федерации (далее – АПК РФ), о взыскании с Общества 32 304 рублей 77 копеек неосновательного обогащения. Решением Арбитражного суда Свердловской области от 02.08.2021, оставленным без изменения постановлением Семнадцатого арбитражного апелляционного суда от 27.01.2022 и постановлением Арбитражного суда Уральского округа от 17.05.2022, первоначальный иск удовлетворен,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им было совершено две односторонних сделки, а именно 28.05.2019 отказ от договора от 01.01.2009 № 306-09 в части оказания услуг по маркетингу и рекламе; 03.07.2020 зачет требований в связи с образовавшейся переплатой в связи с завышением сумм расходов (уведомление о зачете. Указанные сделки не признаны недействительными, при этом влияют на объем взаимных прав и обязанностей сторон в рамках рассматриваемого спора.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выбрано в качестве управляющей организации, осуществляющей оказание услуг по управлению, содержанию, эксплуатации и развитию здания торгового центра «Гермес Плаза», расположенного по адресу: &lt;...&gt; и Ванцетти, 62 (далее – ТЦ «Гермес Плаза»), что подтверждается протоколом общего собрания собственников от 31.01.2010. Предприниматели ФИО3, ФИО1 являются долевыми собственниками (по 1/2 доли в праве собственности) нежилого помещения, расположенного в ТЦ «Гермес Плаза», на 3 этаже общей площадью 211,9 кв. м (кадастровый номер 66:41:0401033:1625), что подтверждается представленной в материалы дела выпиской из Единого государственного реестра недвижимости. В период с июня 2019 года по август 2020 года Общество оказывало услуги по содержанию общего имущества ТЦ «Гермес Плаза», в связи с чем предъявило предпринимателям к оплате 445 447 рублей 35 копеек, направив счета и акты. Между тем оказанные услуги оплачены не в полном объеме, сумма задолженности составила 291 645 рублей 11 копеек. Поскольку направленная в адрес предпринимателей претензия удовлетворена не была, Общество обратилось в арбитражный суд с первоначальным иском. Заявляя встречные требования, предприниматель ФИО1 указал, что разница к взысканию с управляющей компании в его пользу составляет 32 304 рублей 77 копеек в связи с переплатой. Исследовав и оценив по правилам статьи 71 АПК РФ представленные доказательства, руководствуясь статьями 210 , 249, 290 , 309 , 310 , 322 , 323 779 , 781 Гражданского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здания»,суды удовлетворили первоначальный иск, исходя из того, что ответчики, как собственники помещения, обязаны нести бремя содержания имущества путем оплаты предоставляемых услуг. Факт оказания истцом по первоначальному иску услуг по управлению, содержанию и эксплуатации ТЦ «Гермес-Плаза» в заявленный период подтвержден документально. Ссылка заявителя на то, что уведомлением от 28.05.2019, которое получено обществом «УК «Гермес-Плаза-Сервис» 29.05.2019, он отказался от договора от 01.01.2009 №306-09 в части оказания услуг по маркетингу и рекламе на основании статей 450.1 , 782 Гражданского кодекса обоснованно отклонена судами, поскольку необходимость оказания услуг установлена протоколом общего собрания собственников помещений ТЦ «Гермес-Плаза» от 31.01.2010. Факт оказания услуг по маркетингу и рекламе подтвержден представленными визуальными отчетами. Отказывая в удовлетворении встречных требований, суды исходили из недоказанности предпринимателем ФИО1 наличия переплаты за оказанные Обществом услуги. Расчет задолженности, произведенный истцом по первоначальному иску суды признали правильным, соответствующим договору от 01.01.2009 №306-09, а также протоколу общего собрания собственников от 31.01.2010.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УПРАВЛЯЮЩАЯ КОМПАНИЯ ГЕРМЕС ПЛАЗА-СЕРВИС (подробнее) Ответчики: ИП Сайдулин Вячеслав Анатольевич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