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Оганесян Г.А. в Арбитражный суд города Москвы обратился финансовый управляющий ее имуществом Чепов В.А. с заявлением о признании недействительным договора купли-продажи недвижимого имущества от 06.07.2020 № 2 в пользу Адамадзе Г.Р. и применении последствий недействительности сделки. Определением Арбитражного суда города Москвы от 10.12.2021 в удовлетворении заявления отказано. Постановлением Девятого арбитражного апелляционного суда от 01.03.2022 определение суда первой инстанции отменено, договор купли- продажи признан недействительным, применены последствия недействительности сделки в виде возврата в собственность должника недвижимого имущества. Арбитражный суд Московского округа постановлением от 02.06.2022 постановление суда апелляционной инстанции отменил и оставил в силе определение суда первой инстанции. Банк «Траст» (ПАО)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статьями 61.2, 213.32 Федерального закона от 26.10.2002 № 127-ФЗ «О несостоятельности (банкротстве)», статьями 10, 168, 173.1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купли- продажи недействительным как совершенного с целью причинения вреда имущественным правам кредитора, а также недоказанности недобросовестного поведения сторон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