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«Коммунальные сервисные технологии» (далее – истец) обратилось в Арбитражный суд города Москвы с иском к обществу с ограниченной ответственностью «Специализированная строительная компания «Газрегион» (далее – ответчик) о взыскании неустойки в размере 6 052 981 рублей 34 копеек с учетом уточнения требований в порядке статьи 49 Арбитражного процессуального кодекса Российской Федерации. Решением Арбитражного суда города Москвы от 20.07.2021, оставленным без изменения постановлением Девятого арбитражного апелляционного суда от 23.12.2021, с ответчика в пользу истца взыскана неустойка в размере 1 039 250 рублей 76 копеек, в удовлетворении остальной части требований истцу отказано. Арбитражный суд Московского округа постановлением от 14.04.2022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 в полном объеме. Письмом судьи Верховного Суда Российской Федерации от 08.08.2022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после вступления в законную силу решения Арбитражного суда города Москвы по делу № А40-64439/2020 о взыскании с ответчика в пользу истца основного долга по оплате поставленного товара по однотипным договорам поставки от 13.11.2018 № П-268/СМР-С-2018, от 01.01.2019 № П-270/СГМ17-258, от 01.01.2019 № П-271/СГМ17-112, от 09.01.2019 № П272/СГМ18-232, от 09.01.2019 № П-273/СГМ16-202, от 09.01.2019 № П-274/СГМ18-092, от 09.01.2019 № П-275/СЕГ/3-20, от 09.01.2019 № П-276/СГМ15-240, от 09.01.2019 № П-279/СГМ16-197, от 09.01.2019 № П-280/СГМ18-161, от 09.01.2019 № П-281/ОМ18-012, от 09.01.2019 № П-315/ЮФБ, от 01.08.2019 № П-408/БП, от 13.09.2019 № П431/СЕГ/3-0014/ССК, от 02.09.2019 № П-443/СГМ19-167/СБ, от 15.10.2019 № П482/ККС, от 25.11.2019 № П-526/СГМ19-174, от 01.01.2020 № П-629/90-ЭА в сумме 39 739 929 рублей 25 копеек и договорной неустойки по состоянию на 13.08.2020 в сумме 21 000 000 рублей, ответчик продолжал нарушать условия оплаты договоров вплоть до 26.01.2021 – принудительного взыскания основного долга, суды пришли к выводу о наличии у истца оснований для начисления неустойки по правилам пункта 8.2 договоров поставки до дня фактической уплаты основного долга. Вместе с тем,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произвели перерасчет размера неустойки с учетом того, что ответчик относится к субъектам, включенным в перечень системообразующих организаций, на которые распространяется введенный Правительством Российской Федерации мораторий на возбуждение дел о банкротстве, и, соответственно, мораторий на взыскание неустойки, начиная с 06.04.2020 по 06.10.2020, исключив этот период из расчета, а также пришли к выводу о необходимости применения статьи 333 Гражданского кодекса Российской Федерации и снижения размера неустойки до 1 039 250 рублей 76 копеек при наличии соответствующего заявления ответчика. На основании изложенного суды удовлетворили требования истца в указанном размере, отказав истцу в удовлетворении в остальной части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применительно к установленным обстоятельствам дела, в том числе связанным с тем, что финансовое состояние ответчика существенно ухудшилось в 2020 году по сравнению с 2018 и 2019 годами. Выводы судов о распространении на ответчика моратория на возбуждение дел о банкротстве и взыскание финансовых санкций (неустойки, штрафы, пени и т.д.) основаны на представленных в деле доказательствах и анализе финансовой отчетности ответчика.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истцом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"КОММУНАЛЬНЫЕ СЕРВИСНЫЕ ТЕХНОЛОГИИ" (подробнее) Ответчики: ООО "Специализированная строительная компания "Газрегион"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