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14.09.2022 (согласно отметке почтового органа) обратился в Верховный Суд Российской Федерации с жалобой на определение судьи Верховного Суда Российской Федерации от 15.08.2022 № 309-ЭС22-13441, решение Арбитражного суда Свердловской области от 24.09.2021, постановление Семнадцатого арбитражного апелляционного суда от 29.12.2021 и постановление Арбитражного суда Уральского округа от 08.04.2022 по делу № А60-28720/2021,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Региональной общественной организации «Союз охотников и рыболовов Свердловской области»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