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19.09.2022 обратился в Верховный Суд Российской Федерации с жалобой на определение судьи Верховного Суда Российской Федерации от 28.07.2022 № 305-ЭС22-15121, решение Арбитражного суда города Москвы от 15.11.2021, постановление Девятого арбитражного апелляционного суда от 10.02.2022 и постановление Арбитражного суда Московского округа от 08.06.2022 по делу № А40-122871/2021, заявив при этом ходатайство о восстановлении пропущенного процессуального срока. Срок подачи кассационных жалобы, представления и возможность восстановления пропущенного процессуального срока на их подачу предусмотрены статьей 2912 Арбитражного процессуального кодекса Российской Федерации. 2 В силу части 2 статьи 117 Арбитражного процессуального кодекса Российской Федерации суд восстанавливает пропущенный процессуальный срок, если признает причины пропуска уважительными и если не истекли предусмотренные статьями 259, 276, 2912, 3081 и 312 указанного Кодекса предельные допустимые сроки для его восстановления. Рассмотрев ходатайство, суд приходит к следующим выводам. С учетом правовой позиции, сформированной Конституционным Судом Российской Федерации в постановлениях от 05.02.2007 № 2-П, от 12.07.2018 № 31-П, срок обжалования, установленный частью 2 статьи 2912 Арбитражного процессуального кодекса Российской Федерации, для целей инициирования заместителем Председателя Верховного Суда Российской Федерации процедуры кассационного производства в Судебной коллегии Верховного Суда Российской Федерации исчисляется с даты принятия судебных актов, поименованных в части 2 статьи 2911 Арбитражного процессуального кодекса Российской Федерации, но без учета времени рассмотрения кассационной жалобы судьей Верховного Суда Российской Федерации. В данном случае этот срок истек. Причины пропуска рассматриваемого срока, приведенные заявителем, к числу уважительных не относятся. В отсутствие уважительных причин пропуска указанного срока ссылка заявителя на неистечение шестимесячного пресекательного срока не может быть принята во внимание. С учетом изложенного в удовлетворении ходатайства о восстановлении пропущенного процессуального срока следует отказать, жалобу - возвратить заявителю. Руководствуясь статьями 117, 2912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общества с ограниченной ответственностью «Альтавир» о восстановлении пропущенного процессуального срока отказать. Жалобу возвратить заявителю.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