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жалобой на действия (бездействие) конкурсного управляющего должником ФИО2 (далее – конкурсного управляющего), ссылаясь на неисполнение обязанности по проведению поквартального финансового анализа состояния должника. Ходатайствовал об отстранении её от исполнения обязанностей конкурсного управляющего должником. Определением Арбитражного суда города Москвы от 17.12.2021, оставленным без изменения постановлениями Девятого арбитражного апелляционного суда от 21.03.2022 и Арбитражного суда Московского округа от 07.06.2022, отказано в удовлетворении требований. В кассационной жалобе, поданной в Верховный Суд Российской Федерации, заявитель просит полностью отменить названные судебные акты и принять новый судебный акт об удовлетворении жалобы.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20.3 , 67 и 70 Федерального закона от 26.10.2002 № 127-ФЗ «О несостоятельности (банкротстве)», пришли к выводу о недоказанности наличия в действиях (бездействии) конкурсного управляющего вменяемых нарушений законодательства о несостоятельности, и, как следствие, отсутствия причин для удовлетворения требований по заявленным основаниям. Также суды, рассматривая требования об отстранении конкурсного управляющего от исполнения своих обязанностей, указали на прекращение полномочий в связи с завершением банкнотных процедур в отношении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"ФИНАНСЫ,ИНФОРМАЦИЯ,ТЕХНОЛОГИЯ" (подробнее) ИФНС России №6 по г. Москве (подробнее) ООО "ФинГалс" (подробнее) Ответчики: ООО "АйТиСириус" (подробнее) Иные лица: АО "ФИНАНСЫ, ИНФОРМАЦИЯ, ТЕХНОЛОГИЯ" (подробнее) Колесник Диана (подробнее) МЕЖРАЙОННАЯ ИНСПЕКЦИЯ МИНИСТЕРСТВА РОССИЙСКОЙ ФЕДЕРАЦИИ ПО НАЛОГАМ И СБОРАМ №46 ПО Г. МОСКВЕ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