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обратилась в суд с заявлением о взыскании солидарно с бывшего директора ФИО3, исполнительного директора ФИО1 и единственного учредителя ФИО4 убытков в размере 27 103 546 рублей 70 копеек. Определением Арбитражного суда Сахалинской области от 26.04.2021 заявление удовлетворено частично. С ФИО1 в пользу должника взысканы убытки в размере 1 226 173 рубля 20 копеек. В удовлетворении заявления в остальной части отказано. Постановлением Пятого арбитражного апелляционного суда от 02.03.2022, оставленным без изменения постановлением Арбитражного суда Дальневосточного округа от 20.05.2022, вышеуказанное определение изменено, абзац второй резолютивной части изложен в новой редакции, согласно которой с ФИО1 в пользу должника взысканы убытки в сумме 4 144 679 рублей 18 копеек.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Исходя из доводов кассационной жалобы, заявитель не согласен с обжалуемыми судебными актами в части взыскания с него убытков и их размером.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15 , 53 Гражданского кодекса Российской Федерации, разъяснениями, содержащимися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наличия оснований для взыскания с заявителя убытков в размере стоимости утраченного имущества (офисной мебели), а также в размере разницы между полученной в подотчёт суммой денежных средств и той, что фактически была направлена на обеспечение хозяйственной деятельности должника, выплату заработной платы его работникам.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ОАО "СК "Энергострой" (подробнее) ОАО энергетики и электрификации "Сахалинэнерго" (подробнее) ООО "РТ-Инвест Транспортные системы" (подробнее) ООО "Сахвторпромсервис" (подробнее) ООО "Сахтопинжиниринг" (подробнее) УФНС России по Сахалинской области (подробнее) Ответчики: ООО "Сахвторпромсервис" (подробнее) Иные лица: ГУ Дальневосточный региональный центр судебной экспертизы Министерства Юстиции РФ Эксперту А.В. Ешенко (подробнее) НП "МЦАУ" (подробнее) ООО "Стаксель-Снабсервис" (подробнее) Росреестр по Сахалинской области (подробнее) Судьи дела: Корнелюк Е.С.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